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AD" w:rsidRPr="00BC32AD" w:rsidRDefault="00BC32AD" w:rsidP="00BC32AD">
      <w:pPr>
        <w:rPr>
          <w:lang w:val="es-ES"/>
        </w:rPr>
      </w:pPr>
      <w:r w:rsidRPr="00BC32AD">
        <w:rPr>
          <w:lang w:val="es-ES"/>
        </w:rPr>
        <w:t xml:space="preserve">A partir del 2004 en la que es hoy el Area de desarrollo tecnológico, la formación </w:t>
      </w:r>
      <w:proofErr w:type="spellStart"/>
      <w:r w:rsidRPr="00BC32AD">
        <w:rPr>
          <w:lang w:val="es-ES"/>
        </w:rPr>
        <w:t>continúa</w:t>
      </w:r>
      <w:proofErr w:type="spellEnd"/>
      <w:r w:rsidRPr="00BC32AD">
        <w:rPr>
          <w:lang w:val="es-ES"/>
        </w:rPr>
        <w:t xml:space="preserve"> heredada del Servicio de Planificación e Información Geográfica con la misma finalidad. Eso sí, siempre actualizando la oferta formativa y sus temarios de forma paralela a la evolución de las mejoras informáticas y tecnológicas del momento.</w:t>
      </w:r>
    </w:p>
    <w:p w:rsidR="00BC32AD" w:rsidRPr="00BC32AD" w:rsidRDefault="00BC32AD" w:rsidP="00BC32AD">
      <w:pPr>
        <w:rPr>
          <w:lang w:val="es-ES"/>
        </w:rPr>
      </w:pPr>
      <w:r w:rsidRPr="00BC32AD">
        <w:rPr>
          <w:lang w:val="es-ES"/>
        </w:rPr>
        <w:t>La formación siempre dirigida a los delineantes y personal técnico de la CAG.</w:t>
      </w:r>
    </w:p>
    <w:p w:rsidR="00BC32AD" w:rsidRPr="00BC32AD" w:rsidRDefault="00BC32AD" w:rsidP="00BC32AD">
      <w:pPr>
        <w:rPr>
          <w:lang w:val="es-ES"/>
        </w:rPr>
      </w:pPr>
      <w:r w:rsidRPr="00BC32AD">
        <w:rPr>
          <w:lang w:val="es-ES"/>
        </w:rPr>
        <w:t>Así:</w:t>
      </w:r>
    </w:p>
    <w:p w:rsidR="00000000" w:rsidRPr="00BC32AD" w:rsidRDefault="00BC32AD" w:rsidP="00BC32AD">
      <w:pPr>
        <w:numPr>
          <w:ilvl w:val="0"/>
          <w:numId w:val="1"/>
        </w:numPr>
        <w:rPr>
          <w:lang w:val="es-ES"/>
        </w:rPr>
      </w:pPr>
      <w:r w:rsidRPr="00BC32AD">
        <w:rPr>
          <w:lang w:val="es-ES"/>
        </w:rPr>
        <w:t>los “</w:t>
      </w:r>
      <w:proofErr w:type="spellStart"/>
      <w:r w:rsidRPr="00BC32AD">
        <w:rPr>
          <w:lang w:val="es-ES"/>
        </w:rPr>
        <w:t>CursosGPS</w:t>
      </w:r>
      <w:proofErr w:type="spellEnd"/>
      <w:r w:rsidRPr="00BC32AD">
        <w:rPr>
          <w:lang w:val="es-ES"/>
        </w:rPr>
        <w:t>” siempre los hemos orientado a introducir al usuario a la cartografía y la geodesia, la sistemática de posici</w:t>
      </w:r>
      <w:r w:rsidRPr="00BC32AD">
        <w:rPr>
          <w:lang w:val="es-ES"/>
        </w:rPr>
        <w:t>onamiento global por satélite (GPS), manejo de los equipos GPS del momento y su uso en mediciones y navegación de campo, así como el tratamiento de los datos obtenidos en gabinete para su posterior exportación a un GIS o un CAD.  Hoy en día muchos de los e</w:t>
      </w:r>
      <w:r w:rsidRPr="00BC32AD">
        <w:rPr>
          <w:lang w:val="es-ES"/>
        </w:rPr>
        <w:t>quipos utilizados han quedado obsoletos y se ha evolucionado hacia dispositivos móviles y equipos de doble frecuencia con RTK.</w:t>
      </w:r>
    </w:p>
    <w:p w:rsidR="00000000" w:rsidRPr="00BC32AD" w:rsidRDefault="00BC32AD" w:rsidP="00BC32AD">
      <w:pPr>
        <w:numPr>
          <w:ilvl w:val="0"/>
          <w:numId w:val="1"/>
        </w:numPr>
        <w:rPr>
          <w:lang w:val="es-ES"/>
        </w:rPr>
      </w:pPr>
      <w:r w:rsidRPr="00BC32AD">
        <w:rPr>
          <w:lang w:val="es-ES"/>
        </w:rPr>
        <w:t>los GIS: hemos enseñado las herr</w:t>
      </w:r>
      <w:r w:rsidRPr="00BC32AD">
        <w:rPr>
          <w:lang w:val="es-ES"/>
        </w:rPr>
        <w:t xml:space="preserve">amientas y sistemática de trabajo de este tipo de software aplicados a casos sencillos.  Hemos empleado inicialmente software de pago como </w:t>
      </w:r>
      <w:proofErr w:type="spellStart"/>
      <w:r w:rsidRPr="00BC32AD">
        <w:rPr>
          <w:lang w:val="es-ES"/>
        </w:rPr>
        <w:t>ArcView</w:t>
      </w:r>
      <w:proofErr w:type="spellEnd"/>
      <w:r w:rsidRPr="00BC32AD">
        <w:rPr>
          <w:lang w:val="es-ES"/>
        </w:rPr>
        <w:t xml:space="preserve"> y ArcGIS y seguido la tendencia al empleo de software libre, inicialmente con </w:t>
      </w:r>
      <w:proofErr w:type="spellStart"/>
      <w:r w:rsidRPr="00BC32AD">
        <w:rPr>
          <w:lang w:val="es-ES"/>
        </w:rPr>
        <w:t>gvSIG</w:t>
      </w:r>
      <w:proofErr w:type="spellEnd"/>
      <w:r w:rsidRPr="00BC32AD">
        <w:rPr>
          <w:lang w:val="es-ES"/>
        </w:rPr>
        <w:t xml:space="preserve"> y ahora con QGIS.</w:t>
      </w:r>
    </w:p>
    <w:p w:rsidR="00000000" w:rsidRPr="00BC32AD" w:rsidRDefault="00BC32AD" w:rsidP="00BC32AD">
      <w:pPr>
        <w:numPr>
          <w:ilvl w:val="0"/>
          <w:numId w:val="1"/>
        </w:numPr>
        <w:rPr>
          <w:lang w:val="es-ES"/>
        </w:rPr>
      </w:pPr>
      <w:r w:rsidRPr="00BC32AD">
        <w:rPr>
          <w:lang w:val="es-ES"/>
        </w:rPr>
        <w:t xml:space="preserve"> Paquete de software con Concen2000, cursos integrales que </w:t>
      </w:r>
      <w:proofErr w:type="spellStart"/>
      <w:r w:rsidRPr="00BC32AD">
        <w:rPr>
          <w:lang w:val="es-ES"/>
        </w:rPr>
        <w:t>inclían</w:t>
      </w:r>
      <w:proofErr w:type="spellEnd"/>
      <w:r w:rsidRPr="00BC32AD">
        <w:rPr>
          <w:lang w:val="es-ES"/>
        </w:rPr>
        <w:t xml:space="preserve"> gestión de bases de datos con </w:t>
      </w:r>
      <w:proofErr w:type="spellStart"/>
      <w:r w:rsidRPr="00BC32AD">
        <w:rPr>
          <w:lang w:val="es-ES"/>
        </w:rPr>
        <w:t>Alfaconcen</w:t>
      </w:r>
      <w:proofErr w:type="spellEnd"/>
      <w:r w:rsidRPr="00BC32AD">
        <w:rPr>
          <w:lang w:val="es-ES"/>
        </w:rPr>
        <w:t xml:space="preserve"> y su complemento cartográfico con </w:t>
      </w:r>
      <w:proofErr w:type="spellStart"/>
      <w:r w:rsidRPr="00BC32AD">
        <w:rPr>
          <w:lang w:val="es-ES"/>
        </w:rPr>
        <w:t>Dinamap</w:t>
      </w:r>
      <w:proofErr w:type="spellEnd"/>
      <w:r w:rsidRPr="00BC32AD">
        <w:rPr>
          <w:lang w:val="es-ES"/>
        </w:rPr>
        <w:t xml:space="preserve"> y </w:t>
      </w:r>
      <w:proofErr w:type="spellStart"/>
      <w:r w:rsidRPr="00BC32AD">
        <w:rPr>
          <w:lang w:val="es-ES"/>
        </w:rPr>
        <w:t>Dinaconcen</w:t>
      </w:r>
      <w:proofErr w:type="spellEnd"/>
      <w:r w:rsidRPr="00BC32AD">
        <w:rPr>
          <w:lang w:val="es-ES"/>
        </w:rPr>
        <w:t xml:space="preserve"> así como personalizaciones de </w:t>
      </w:r>
      <w:proofErr w:type="spellStart"/>
      <w:r w:rsidRPr="00BC32AD">
        <w:rPr>
          <w:lang w:val="es-ES"/>
        </w:rPr>
        <w:t>Autodesk</w:t>
      </w:r>
      <w:r w:rsidRPr="00BC32AD">
        <w:rPr>
          <w:lang w:val="es-ES"/>
        </w:rPr>
        <w:t>Map</w:t>
      </w:r>
      <w:proofErr w:type="spellEnd"/>
      <w:r w:rsidRPr="00BC32AD">
        <w:rPr>
          <w:lang w:val="es-ES"/>
        </w:rPr>
        <w:t xml:space="preserve"> en LISP.</w:t>
      </w:r>
    </w:p>
    <w:p w:rsidR="00000000" w:rsidRPr="00BC32AD" w:rsidRDefault="00BC32AD" w:rsidP="00BC32AD">
      <w:pPr>
        <w:numPr>
          <w:ilvl w:val="0"/>
          <w:numId w:val="1"/>
        </w:numPr>
        <w:rPr>
          <w:lang w:val="es-ES"/>
        </w:rPr>
      </w:pPr>
      <w:r w:rsidRPr="00BC32AD">
        <w:rPr>
          <w:lang w:val="es-ES"/>
        </w:rPr>
        <w:t>Cartografía digital: Fundamentos e importancia de la geo-referenciación.</w:t>
      </w:r>
    </w:p>
    <w:p w:rsidR="00361833" w:rsidRPr="00BC32AD" w:rsidRDefault="00361833" w:rsidP="00BC32AD">
      <w:pPr>
        <w:ind w:firstLine="993"/>
        <w:rPr>
          <w:lang w:val="es-ES"/>
        </w:rPr>
      </w:pPr>
      <w:bookmarkStart w:id="0" w:name="_GoBack"/>
      <w:bookmarkEnd w:id="0"/>
    </w:p>
    <w:sectPr w:rsidR="00361833" w:rsidRPr="00BC32AD" w:rsidSect="00BC32AD">
      <w:pgSz w:w="11906" w:h="16838"/>
      <w:pgMar w:top="1417" w:right="1701" w:bottom="1417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A537E"/>
    <w:multiLevelType w:val="hybridMultilevel"/>
    <w:tmpl w:val="B0007232"/>
    <w:lvl w:ilvl="0" w:tplc="76FE6B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34F8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A63C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8EC7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78BD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6428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7886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FCE1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1829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AD"/>
    <w:rsid w:val="00361833"/>
    <w:rsid w:val="00BC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E4CB6-DC32-4F34-A44C-95C71E43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5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250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194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161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892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ITACyL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Victoria Álvarez Árias</dc:creator>
  <cp:keywords/>
  <dc:description/>
  <cp:lastModifiedBy>María Victoria Álvarez Árias</cp:lastModifiedBy>
  <cp:revision>1</cp:revision>
  <dcterms:created xsi:type="dcterms:W3CDTF">2024-02-01T19:58:00Z</dcterms:created>
  <dcterms:modified xsi:type="dcterms:W3CDTF">2024-02-01T19:59:00Z</dcterms:modified>
</cp:coreProperties>
</file>